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C1ADCC" w14:textId="77777777" w:rsidR="0002562B" w:rsidRDefault="000A3003" w:rsidP="0002562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Theme="majorHAnsi" w:eastAsia="Times New Roman" w:hAnsiTheme="majorHAnsi" w:cstheme="majorHAnsi"/>
          <w:b/>
          <w:bCs/>
          <w:color w:val="202124"/>
          <w:kern w:val="0"/>
          <w:sz w:val="36"/>
          <w:szCs w:val="32"/>
          <w:lang w:eastAsia="cs-CZ"/>
          <w14:ligatures w14:val="none"/>
        </w:rPr>
      </w:pPr>
      <w:r w:rsidRPr="000A3003">
        <w:rPr>
          <w:rFonts w:asciiTheme="majorHAnsi" w:eastAsia="Times New Roman" w:hAnsiTheme="majorHAnsi" w:cstheme="majorHAnsi"/>
          <w:b/>
          <w:bCs/>
          <w:color w:val="202124"/>
          <w:kern w:val="0"/>
          <w:sz w:val="36"/>
          <w:szCs w:val="32"/>
          <w:lang w:eastAsia="cs-CZ"/>
          <w14:ligatures w14:val="none"/>
        </w:rPr>
        <w:t xml:space="preserve">Nové nařízení </w:t>
      </w:r>
      <w:proofErr w:type="gramStart"/>
      <w:r w:rsidR="00D47D02" w:rsidRPr="00D5196F">
        <w:rPr>
          <w:rFonts w:asciiTheme="majorHAnsi" w:eastAsia="Times New Roman" w:hAnsiTheme="majorHAnsi" w:cstheme="majorHAnsi"/>
          <w:b/>
          <w:bCs/>
          <w:color w:val="202124"/>
          <w:kern w:val="0"/>
          <w:sz w:val="36"/>
          <w:szCs w:val="32"/>
          <w:lang w:eastAsia="cs-CZ"/>
          <w14:ligatures w14:val="none"/>
        </w:rPr>
        <w:t xml:space="preserve">REACH </w:t>
      </w:r>
      <w:r w:rsidR="0002562B">
        <w:rPr>
          <w:rFonts w:asciiTheme="majorHAnsi" w:eastAsia="Times New Roman" w:hAnsiTheme="majorHAnsi" w:cstheme="majorHAnsi"/>
          <w:b/>
          <w:bCs/>
          <w:color w:val="202124"/>
          <w:kern w:val="0"/>
          <w:sz w:val="36"/>
          <w:szCs w:val="32"/>
          <w:lang w:eastAsia="cs-CZ"/>
          <w14:ligatures w14:val="none"/>
        </w:rPr>
        <w:t>:</w:t>
      </w:r>
      <w:proofErr w:type="gramEnd"/>
    </w:p>
    <w:p w14:paraId="0FCC90C2" w14:textId="41A95DBB" w:rsidR="000A3003" w:rsidRDefault="0002562B" w:rsidP="0002562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Theme="majorHAnsi" w:eastAsia="Times New Roman" w:hAnsiTheme="majorHAnsi" w:cstheme="majorHAnsi"/>
          <w:b/>
          <w:bCs/>
          <w:color w:val="202124"/>
          <w:kern w:val="0"/>
          <w:sz w:val="36"/>
          <w:szCs w:val="32"/>
          <w:lang w:eastAsia="cs-CZ"/>
          <w14:ligatures w14:val="none"/>
        </w:rPr>
      </w:pPr>
      <w:r>
        <w:rPr>
          <w:rFonts w:asciiTheme="majorHAnsi" w:eastAsia="Times New Roman" w:hAnsiTheme="majorHAnsi" w:cstheme="majorHAnsi"/>
          <w:b/>
          <w:bCs/>
          <w:color w:val="202124"/>
          <w:kern w:val="0"/>
          <w:sz w:val="36"/>
          <w:szCs w:val="32"/>
          <w:lang w:eastAsia="cs-CZ"/>
          <w14:ligatures w14:val="none"/>
        </w:rPr>
        <w:t>P</w:t>
      </w:r>
      <w:r w:rsidR="000A3003" w:rsidRPr="000A3003">
        <w:rPr>
          <w:rFonts w:asciiTheme="majorHAnsi" w:eastAsia="Times New Roman" w:hAnsiTheme="majorHAnsi" w:cstheme="majorHAnsi"/>
          <w:b/>
          <w:bCs/>
          <w:color w:val="202124"/>
          <w:kern w:val="0"/>
          <w:sz w:val="36"/>
          <w:szCs w:val="32"/>
          <w:lang w:eastAsia="cs-CZ"/>
          <w14:ligatures w14:val="none"/>
        </w:rPr>
        <w:t xml:space="preserve">ovinné školení pro </w:t>
      </w:r>
      <w:r w:rsidR="00D5196F" w:rsidRPr="00D5196F">
        <w:rPr>
          <w:rFonts w:asciiTheme="majorHAnsi" w:eastAsia="Times New Roman" w:hAnsiTheme="majorHAnsi" w:cstheme="majorHAnsi"/>
          <w:b/>
          <w:bCs/>
          <w:color w:val="202124"/>
          <w:kern w:val="0"/>
          <w:sz w:val="36"/>
          <w:szCs w:val="32"/>
          <w:lang w:eastAsia="cs-CZ"/>
          <w14:ligatures w14:val="none"/>
        </w:rPr>
        <w:t>zpracovatele PU</w:t>
      </w:r>
      <w:r w:rsidR="000A3003" w:rsidRPr="000A3003">
        <w:rPr>
          <w:rFonts w:asciiTheme="majorHAnsi" w:eastAsia="Times New Roman" w:hAnsiTheme="majorHAnsi" w:cstheme="majorHAnsi"/>
          <w:b/>
          <w:bCs/>
          <w:color w:val="202124"/>
          <w:kern w:val="0"/>
          <w:sz w:val="36"/>
          <w:szCs w:val="32"/>
          <w:lang w:eastAsia="cs-CZ"/>
          <w14:ligatures w14:val="none"/>
        </w:rPr>
        <w:t xml:space="preserve"> produkt</w:t>
      </w:r>
      <w:r w:rsidR="00D5196F" w:rsidRPr="00D5196F">
        <w:rPr>
          <w:rFonts w:asciiTheme="majorHAnsi" w:eastAsia="Times New Roman" w:hAnsiTheme="majorHAnsi" w:cstheme="majorHAnsi"/>
          <w:b/>
          <w:bCs/>
          <w:color w:val="202124"/>
          <w:kern w:val="0"/>
          <w:sz w:val="36"/>
          <w:szCs w:val="32"/>
          <w:lang w:eastAsia="cs-CZ"/>
          <w14:ligatures w14:val="none"/>
        </w:rPr>
        <w:t>ů</w:t>
      </w:r>
      <w:r w:rsidR="000A3003" w:rsidRPr="000A3003">
        <w:rPr>
          <w:rFonts w:asciiTheme="majorHAnsi" w:eastAsia="Times New Roman" w:hAnsiTheme="majorHAnsi" w:cstheme="majorHAnsi"/>
          <w:b/>
          <w:bCs/>
          <w:color w:val="202124"/>
          <w:kern w:val="0"/>
          <w:sz w:val="36"/>
          <w:szCs w:val="32"/>
          <w:lang w:eastAsia="cs-CZ"/>
          <w14:ligatures w14:val="none"/>
        </w:rPr>
        <w:t>!</w:t>
      </w:r>
    </w:p>
    <w:p w14:paraId="04D78492" w14:textId="77777777" w:rsidR="0002562B" w:rsidRPr="000A3003" w:rsidRDefault="0002562B" w:rsidP="0002562B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jc w:val="center"/>
        <w:rPr>
          <w:rFonts w:asciiTheme="majorHAnsi" w:eastAsia="Times New Roman" w:hAnsiTheme="majorHAnsi" w:cstheme="majorHAnsi"/>
          <w:b/>
          <w:bCs/>
          <w:color w:val="202124"/>
          <w:kern w:val="0"/>
          <w:sz w:val="36"/>
          <w:szCs w:val="32"/>
          <w:lang w:eastAsia="cs-CZ"/>
          <w14:ligatures w14:val="none"/>
        </w:rPr>
      </w:pPr>
    </w:p>
    <w:p w14:paraId="35DA1727" w14:textId="21E34382" w:rsidR="000A3003" w:rsidRPr="000A3003" w:rsidRDefault="000A3003" w:rsidP="000A300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HAnsi" w:eastAsia="Times New Roman" w:hAnsiTheme="majorHAnsi" w:cstheme="majorHAnsi"/>
          <w:color w:val="202124"/>
          <w:kern w:val="0"/>
          <w:sz w:val="32"/>
          <w:szCs w:val="32"/>
          <w:lang w:eastAsia="cs-CZ"/>
          <w14:ligatures w14:val="none"/>
        </w:rPr>
      </w:pPr>
      <w:r w:rsidRPr="000A3003">
        <w:rPr>
          <w:rFonts w:asciiTheme="majorHAnsi" w:eastAsia="Times New Roman" w:hAnsiTheme="majorHAnsi" w:cstheme="majorHAnsi"/>
          <w:color w:val="202124"/>
          <w:kern w:val="0"/>
          <w:sz w:val="32"/>
          <w:szCs w:val="32"/>
          <w:lang w:eastAsia="cs-CZ"/>
          <w14:ligatures w14:val="none"/>
        </w:rPr>
        <w:t xml:space="preserve">Od srpna 2023 musí všichni </w:t>
      </w:r>
      <w:r w:rsidR="00D47D02" w:rsidRPr="007F27A0">
        <w:rPr>
          <w:rFonts w:asciiTheme="majorHAnsi" w:eastAsia="Times New Roman" w:hAnsiTheme="majorHAnsi" w:cstheme="majorHAnsi"/>
          <w:color w:val="202124"/>
          <w:kern w:val="0"/>
          <w:sz w:val="32"/>
          <w:szCs w:val="32"/>
          <w:lang w:eastAsia="cs-CZ"/>
          <w14:ligatures w14:val="none"/>
        </w:rPr>
        <w:t xml:space="preserve">profesionální </w:t>
      </w:r>
      <w:r w:rsidRPr="000A3003">
        <w:rPr>
          <w:rFonts w:asciiTheme="majorHAnsi" w:eastAsia="Times New Roman" w:hAnsiTheme="majorHAnsi" w:cstheme="majorHAnsi"/>
          <w:color w:val="202124"/>
          <w:kern w:val="0"/>
          <w:sz w:val="32"/>
          <w:szCs w:val="32"/>
          <w:lang w:eastAsia="cs-CZ"/>
          <w14:ligatures w14:val="none"/>
        </w:rPr>
        <w:t>uživatelé produktů</w:t>
      </w:r>
      <w:r w:rsidR="00B96EE4" w:rsidRPr="007F27A0">
        <w:rPr>
          <w:rFonts w:asciiTheme="majorHAnsi" w:eastAsia="Times New Roman" w:hAnsiTheme="majorHAnsi" w:cstheme="majorHAnsi"/>
          <w:color w:val="202124"/>
          <w:kern w:val="0"/>
          <w:sz w:val="32"/>
          <w:szCs w:val="32"/>
          <w:lang w:eastAsia="cs-CZ"/>
          <w14:ligatures w14:val="none"/>
        </w:rPr>
        <w:t>, které obsahují</w:t>
      </w:r>
      <w:r w:rsidRPr="000A3003">
        <w:rPr>
          <w:rFonts w:asciiTheme="majorHAnsi" w:eastAsia="Times New Roman" w:hAnsiTheme="majorHAnsi" w:cstheme="majorHAnsi"/>
          <w:color w:val="202124"/>
          <w:kern w:val="0"/>
          <w:sz w:val="32"/>
          <w:szCs w:val="32"/>
          <w:lang w:eastAsia="cs-CZ"/>
          <w14:ligatures w14:val="none"/>
        </w:rPr>
        <w:t xml:space="preserve"> </w:t>
      </w:r>
      <w:proofErr w:type="spellStart"/>
      <w:r w:rsidRPr="000A3003">
        <w:rPr>
          <w:rFonts w:asciiTheme="majorHAnsi" w:eastAsia="Times New Roman" w:hAnsiTheme="majorHAnsi" w:cstheme="majorHAnsi"/>
          <w:color w:val="202124"/>
          <w:kern w:val="0"/>
          <w:sz w:val="32"/>
          <w:szCs w:val="32"/>
          <w:lang w:eastAsia="cs-CZ"/>
          <w14:ligatures w14:val="none"/>
        </w:rPr>
        <w:t>diisokyanáty</w:t>
      </w:r>
      <w:proofErr w:type="spellEnd"/>
      <w:r w:rsidR="005D5E6D" w:rsidRPr="007F27A0">
        <w:rPr>
          <w:rFonts w:asciiTheme="majorHAnsi" w:eastAsia="Times New Roman" w:hAnsiTheme="majorHAnsi" w:cstheme="majorHAnsi"/>
          <w:color w:val="202124"/>
          <w:kern w:val="0"/>
          <w:sz w:val="32"/>
          <w:szCs w:val="32"/>
          <w:lang w:eastAsia="cs-CZ"/>
          <w14:ligatures w14:val="none"/>
        </w:rPr>
        <w:t xml:space="preserve"> (více než </w:t>
      </w:r>
      <w:proofErr w:type="gramStart"/>
      <w:r w:rsidR="005D5E6D" w:rsidRPr="007F27A0">
        <w:rPr>
          <w:rFonts w:asciiTheme="majorHAnsi" w:eastAsia="Times New Roman" w:hAnsiTheme="majorHAnsi" w:cstheme="majorHAnsi"/>
          <w:color w:val="202124"/>
          <w:kern w:val="0"/>
          <w:sz w:val="32"/>
          <w:szCs w:val="32"/>
          <w:lang w:eastAsia="cs-CZ"/>
          <w14:ligatures w14:val="none"/>
        </w:rPr>
        <w:t>0,1%</w:t>
      </w:r>
      <w:proofErr w:type="gramEnd"/>
      <w:r w:rsidR="005D5E6D" w:rsidRPr="007F27A0">
        <w:rPr>
          <w:rFonts w:asciiTheme="majorHAnsi" w:eastAsia="Times New Roman" w:hAnsiTheme="majorHAnsi" w:cstheme="majorHAnsi"/>
          <w:color w:val="202124"/>
          <w:kern w:val="0"/>
          <w:sz w:val="32"/>
          <w:szCs w:val="32"/>
          <w:lang w:eastAsia="cs-CZ"/>
          <w14:ligatures w14:val="none"/>
        </w:rPr>
        <w:t>)</w:t>
      </w:r>
      <w:r w:rsidR="00B96EE4" w:rsidRPr="007F27A0">
        <w:rPr>
          <w:rFonts w:asciiTheme="majorHAnsi" w:eastAsia="Times New Roman" w:hAnsiTheme="majorHAnsi" w:cstheme="majorHAnsi"/>
          <w:color w:val="202124"/>
          <w:kern w:val="0"/>
          <w:sz w:val="32"/>
          <w:szCs w:val="32"/>
          <w:lang w:eastAsia="cs-CZ"/>
          <w14:ligatures w14:val="none"/>
        </w:rPr>
        <w:t>,</w:t>
      </w:r>
      <w:r w:rsidRPr="000A3003">
        <w:rPr>
          <w:rFonts w:asciiTheme="majorHAnsi" w:eastAsia="Times New Roman" w:hAnsiTheme="majorHAnsi" w:cstheme="majorHAnsi"/>
          <w:color w:val="202124"/>
          <w:kern w:val="0"/>
          <w:sz w:val="32"/>
          <w:szCs w:val="32"/>
          <w:lang w:eastAsia="cs-CZ"/>
          <w14:ligatures w14:val="none"/>
        </w:rPr>
        <w:t xml:space="preserve"> absolvovat školení. </w:t>
      </w:r>
      <w:r w:rsidR="005D5E6D" w:rsidRPr="007F27A0">
        <w:rPr>
          <w:rFonts w:asciiTheme="majorHAnsi" w:eastAsia="Times New Roman" w:hAnsiTheme="majorHAnsi" w:cstheme="majorHAnsi"/>
          <w:color w:val="202124"/>
          <w:kern w:val="0"/>
          <w:sz w:val="32"/>
          <w:szCs w:val="32"/>
          <w:lang w:eastAsia="cs-CZ"/>
          <w14:ligatures w14:val="none"/>
        </w:rPr>
        <w:t xml:space="preserve">Týká se to především lepidel, tmelů a laků na bázi polyuretanových pryskyřic. </w:t>
      </w:r>
    </w:p>
    <w:p w14:paraId="3ABC395E" w14:textId="77777777" w:rsidR="000A3003" w:rsidRPr="00D5196F" w:rsidRDefault="000A3003" w:rsidP="000A300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HAnsi" w:eastAsia="Times New Roman" w:hAnsiTheme="majorHAnsi" w:cstheme="majorHAnsi"/>
          <w:color w:val="202124"/>
          <w:kern w:val="0"/>
          <w:sz w:val="38"/>
          <w:szCs w:val="36"/>
          <w:lang w:eastAsia="cs-CZ"/>
          <w14:ligatures w14:val="none"/>
        </w:rPr>
      </w:pPr>
    </w:p>
    <w:p w14:paraId="077FE4FC" w14:textId="3A8FA5EA" w:rsidR="00D5196F" w:rsidRPr="00D5196F" w:rsidRDefault="0002562B" w:rsidP="000A300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HAnsi" w:eastAsia="Times New Roman" w:hAnsiTheme="majorHAnsi" w:cstheme="majorHAnsi"/>
          <w:color w:val="202124"/>
          <w:kern w:val="0"/>
          <w:sz w:val="32"/>
          <w:szCs w:val="24"/>
          <w:lang w:eastAsia="cs-CZ"/>
          <w14:ligatures w14:val="none"/>
        </w:rPr>
      </w:pPr>
      <w:r>
        <w:rPr>
          <w:rFonts w:asciiTheme="majorHAnsi" w:eastAsia="Times New Roman" w:hAnsiTheme="majorHAnsi" w:cstheme="majorHAnsi"/>
          <w:color w:val="202124"/>
          <w:kern w:val="0"/>
          <w:sz w:val="32"/>
          <w:szCs w:val="24"/>
          <w:lang w:eastAsia="cs-CZ"/>
          <w14:ligatures w14:val="none"/>
        </w:rPr>
        <w:t>Podrobné znění</w:t>
      </w:r>
      <w:r w:rsidR="00D5196F" w:rsidRPr="00D5196F">
        <w:rPr>
          <w:rFonts w:asciiTheme="majorHAnsi" w:eastAsia="Times New Roman" w:hAnsiTheme="majorHAnsi" w:cstheme="majorHAnsi"/>
          <w:color w:val="202124"/>
          <w:kern w:val="0"/>
          <w:sz w:val="32"/>
          <w:szCs w:val="24"/>
          <w:lang w:eastAsia="cs-CZ"/>
          <w14:ligatures w14:val="none"/>
        </w:rPr>
        <w:t xml:space="preserve"> nařízení EU č. 2020/1149 </w:t>
      </w:r>
      <w:r w:rsidR="00B96EE4" w:rsidRPr="00D5196F">
        <w:rPr>
          <w:rFonts w:asciiTheme="majorHAnsi" w:eastAsia="Times New Roman" w:hAnsiTheme="majorHAnsi" w:cstheme="majorHAnsi"/>
          <w:color w:val="202124"/>
          <w:kern w:val="0"/>
          <w:sz w:val="32"/>
          <w:szCs w:val="24"/>
          <w:lang w:eastAsia="cs-CZ"/>
          <w14:ligatures w14:val="none"/>
        </w:rPr>
        <w:t xml:space="preserve">ke stažení </w:t>
      </w:r>
      <w:hyperlink r:id="rId4" w:history="1">
        <w:r w:rsidR="00B96EE4" w:rsidRPr="00D5196F">
          <w:rPr>
            <w:rStyle w:val="Hypertextovodkaz"/>
            <w:rFonts w:asciiTheme="majorHAnsi" w:eastAsia="Times New Roman" w:hAnsiTheme="majorHAnsi" w:cstheme="majorHAnsi"/>
            <w:kern w:val="0"/>
            <w:sz w:val="32"/>
            <w:szCs w:val="24"/>
            <w:lang w:eastAsia="cs-CZ"/>
            <w14:ligatures w14:val="none"/>
          </w:rPr>
          <w:t>ZDE</w:t>
        </w:r>
      </w:hyperlink>
      <w:r w:rsidR="000A3003" w:rsidRPr="00D5196F">
        <w:rPr>
          <w:rFonts w:asciiTheme="majorHAnsi" w:eastAsia="Times New Roman" w:hAnsiTheme="majorHAnsi" w:cstheme="majorHAnsi"/>
          <w:color w:val="202124"/>
          <w:kern w:val="0"/>
          <w:sz w:val="32"/>
          <w:szCs w:val="24"/>
          <w:lang w:eastAsia="cs-CZ"/>
          <w14:ligatures w14:val="none"/>
        </w:rPr>
        <w:t xml:space="preserve"> </w:t>
      </w:r>
      <w:r w:rsidR="00D5196F" w:rsidRPr="00D5196F">
        <w:rPr>
          <w:rFonts w:asciiTheme="majorHAnsi" w:eastAsia="Times New Roman" w:hAnsiTheme="majorHAnsi" w:cstheme="majorHAnsi"/>
          <w:color w:val="202124"/>
          <w:kern w:val="0"/>
          <w:sz w:val="32"/>
          <w:szCs w:val="24"/>
          <w:lang w:eastAsia="cs-CZ"/>
          <w14:ligatures w14:val="none"/>
        </w:rPr>
        <w:t>:</w:t>
      </w:r>
    </w:p>
    <w:p w14:paraId="0AB7013F" w14:textId="2A6533C5" w:rsidR="000A3003" w:rsidRPr="00D5196F" w:rsidRDefault="000A3003" w:rsidP="000A300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HAnsi" w:eastAsia="Times New Roman" w:hAnsiTheme="majorHAnsi" w:cstheme="majorHAnsi"/>
          <w:color w:val="202124"/>
          <w:kern w:val="0"/>
          <w:sz w:val="32"/>
          <w:szCs w:val="24"/>
          <w:lang w:eastAsia="cs-CZ"/>
          <w14:ligatures w14:val="none"/>
        </w:rPr>
      </w:pPr>
      <w:r w:rsidRPr="00D5196F">
        <w:rPr>
          <w:rFonts w:asciiTheme="majorHAnsi" w:eastAsia="Times New Roman" w:hAnsiTheme="majorHAnsi" w:cstheme="majorHAnsi"/>
          <w:color w:val="202124"/>
          <w:kern w:val="0"/>
          <w:sz w:val="32"/>
          <w:szCs w:val="24"/>
          <w:lang w:eastAsia="cs-CZ"/>
          <w14:ligatures w14:val="none"/>
        </w:rPr>
        <w:t>(</w:t>
      </w:r>
      <w:hyperlink r:id="rId5" w:history="1">
        <w:r w:rsidR="00D5196F" w:rsidRPr="0002562B">
          <w:rPr>
            <w:rStyle w:val="Hypertextovodkaz"/>
            <w:rFonts w:asciiTheme="majorHAnsi" w:eastAsia="Times New Roman" w:hAnsiTheme="majorHAnsi" w:cstheme="majorHAnsi"/>
            <w:kern w:val="0"/>
            <w:sz w:val="36"/>
            <w:szCs w:val="36"/>
            <w:lang w:eastAsia="cs-CZ"/>
            <w14:ligatures w14:val="none"/>
          </w:rPr>
          <w:t>https://eur-lex.europa.eu/legal-content/CS/TXT/PDF/?uri=CELEX:32020R1149</w:t>
        </w:r>
      </w:hyperlink>
      <w:r w:rsidRPr="00D5196F">
        <w:rPr>
          <w:rFonts w:asciiTheme="majorHAnsi" w:eastAsia="Times New Roman" w:hAnsiTheme="majorHAnsi" w:cstheme="majorHAnsi"/>
          <w:color w:val="202124"/>
          <w:kern w:val="0"/>
          <w:sz w:val="32"/>
          <w:szCs w:val="24"/>
          <w:lang w:eastAsia="cs-CZ"/>
          <w14:ligatures w14:val="none"/>
        </w:rPr>
        <w:t>)</w:t>
      </w:r>
    </w:p>
    <w:p w14:paraId="7CDE218F" w14:textId="77777777" w:rsidR="0015440F" w:rsidRPr="000A3003" w:rsidRDefault="0015440F" w:rsidP="000A3003">
      <w:pPr>
        <w:shd w:val="clear" w:color="auto" w:fill="F8F9F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540" w:lineRule="atLeast"/>
        <w:rPr>
          <w:rFonts w:asciiTheme="majorHAnsi" w:eastAsia="Times New Roman" w:hAnsiTheme="majorHAnsi" w:cstheme="majorHAnsi"/>
          <w:color w:val="202124"/>
          <w:kern w:val="0"/>
          <w:sz w:val="42"/>
          <w:szCs w:val="42"/>
          <w:lang w:eastAsia="cs-CZ"/>
          <w14:ligatures w14:val="none"/>
        </w:rPr>
      </w:pPr>
    </w:p>
    <w:p w14:paraId="2F78F907" w14:textId="772AF623" w:rsidR="00312AF2" w:rsidRPr="00D5196F" w:rsidRDefault="0015440F">
      <w:pPr>
        <w:rPr>
          <w:rFonts w:asciiTheme="majorHAnsi" w:hAnsiTheme="majorHAnsi" w:cstheme="majorHAnsi"/>
        </w:rPr>
      </w:pPr>
      <w:r w:rsidRPr="00D5196F">
        <w:rPr>
          <w:rFonts w:asciiTheme="majorHAnsi" w:hAnsiTheme="majorHAnsi" w:cstheme="majorHAnsi"/>
          <w:noProof/>
        </w:rPr>
        <w:drawing>
          <wp:inline distT="0" distB="0" distL="0" distR="0" wp14:anchorId="4631A65C" wp14:editId="464E4840">
            <wp:extent cx="5760720" cy="2574290"/>
            <wp:effectExtent l="0" t="0" r="0" b="0"/>
            <wp:docPr id="175568431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78D8A" w14:textId="26A1A2ED" w:rsidR="000A3003" w:rsidRPr="007F27A0" w:rsidRDefault="000A3003" w:rsidP="007F27A0">
      <w:pPr>
        <w:pStyle w:val="FormtovanvHTML"/>
        <w:shd w:val="clear" w:color="auto" w:fill="F8F9FA"/>
        <w:spacing w:line="540" w:lineRule="atLeast"/>
        <w:jc w:val="both"/>
        <w:rPr>
          <w:rStyle w:val="y2iqfc"/>
          <w:rFonts w:asciiTheme="majorHAnsi" w:hAnsiTheme="majorHAnsi" w:cstheme="majorHAnsi"/>
          <w:color w:val="202124"/>
          <w:sz w:val="32"/>
          <w:szCs w:val="32"/>
        </w:rPr>
      </w:pP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Produkty obsahující </w:t>
      </w:r>
      <w:proofErr w:type="spellStart"/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diisokyanáty</w:t>
      </w:r>
      <w:proofErr w:type="spellEnd"/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jsou klasifikovány jako vysoce senzibilizující pro dýchací cesty a pokožku a při neopatrném zacházení mohou </w:t>
      </w:r>
      <w:r w:rsidR="00141EEB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způsob</w:t>
      </w:r>
      <w:r w:rsidR="00D5196F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ova</w:t>
      </w:r>
      <w:r w:rsidR="00141EEB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t</w:t>
      </w: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</w:t>
      </w:r>
      <w:r w:rsidR="005C24E4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vážné </w:t>
      </w: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zdravotní</w:t>
      </w:r>
      <w:r w:rsidR="00141EEB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</w:t>
      </w: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problé</w:t>
      </w:r>
      <w:r w:rsidR="00141EEB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my</w:t>
      </w: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.</w:t>
      </w:r>
    </w:p>
    <w:p w14:paraId="61CDE0D1" w14:textId="6D93316D" w:rsidR="000A3003" w:rsidRPr="007F27A0" w:rsidRDefault="00A015EE" w:rsidP="007F27A0">
      <w:pPr>
        <w:pStyle w:val="FormtovanvHTML"/>
        <w:shd w:val="clear" w:color="auto" w:fill="F8F9FA"/>
        <w:spacing w:line="540" w:lineRule="atLeast"/>
        <w:jc w:val="both"/>
        <w:rPr>
          <w:rStyle w:val="y2iqfc"/>
          <w:rFonts w:asciiTheme="majorHAnsi" w:hAnsiTheme="majorHAnsi" w:cstheme="majorHAnsi"/>
          <w:color w:val="202124"/>
          <w:sz w:val="32"/>
          <w:szCs w:val="32"/>
        </w:rPr>
      </w:pP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P</w:t>
      </w:r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rodukty MUREXIN</w:t>
      </w:r>
      <w:r w:rsidR="0002562B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,</w:t>
      </w:r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</w:t>
      </w:r>
      <w:r w:rsidR="0002562B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které </w:t>
      </w:r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obsahují</w:t>
      </w:r>
      <w:r w:rsidR="0002562B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</w:t>
      </w:r>
      <w:proofErr w:type="spellStart"/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diisokyanáty</w:t>
      </w:r>
      <w:proofErr w:type="spellEnd"/>
      <w:r w:rsidR="0002562B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,</w:t>
      </w:r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</w:t>
      </w: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jsou na obal</w:t>
      </w:r>
      <w:r w:rsidR="0002562B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u</w:t>
      </w: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opatřeny </w:t>
      </w:r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následující</w:t>
      </w: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m</w:t>
      </w:r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upozornění</w:t>
      </w: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m</w:t>
      </w:r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: „</w:t>
      </w:r>
      <w:r w:rsidR="0002562B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Ode dne 24. srpna 2023 se pro průmyslové nebo profesionální použití tohoto výrobku vyžaduje odpovídající odborná příprava.</w:t>
      </w:r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“</w:t>
      </w:r>
    </w:p>
    <w:p w14:paraId="1DB661FF" w14:textId="77777777" w:rsidR="00A015EE" w:rsidRPr="00D5196F" w:rsidRDefault="00A015EE" w:rsidP="000A3003">
      <w:pPr>
        <w:pStyle w:val="Formtovanv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36"/>
          <w:szCs w:val="36"/>
        </w:rPr>
      </w:pPr>
    </w:p>
    <w:p w14:paraId="0C6D8571" w14:textId="77777777" w:rsidR="000A3003" w:rsidRPr="00D5196F" w:rsidRDefault="000A3003">
      <w:pPr>
        <w:rPr>
          <w:rFonts w:asciiTheme="majorHAnsi" w:hAnsiTheme="majorHAnsi" w:cstheme="majorHAnsi"/>
          <w:sz w:val="36"/>
          <w:szCs w:val="36"/>
        </w:rPr>
      </w:pPr>
    </w:p>
    <w:p w14:paraId="151E0478" w14:textId="3934FD5A" w:rsidR="00D5196F" w:rsidRPr="007F27A0" w:rsidRDefault="000A3003" w:rsidP="000A3003">
      <w:pPr>
        <w:pStyle w:val="Formtovanv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32"/>
          <w:szCs w:val="32"/>
        </w:rPr>
      </w:pP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Škol</w:t>
      </w:r>
      <w:r w:rsidR="00F31344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ení je možné absolvovat online např. </w:t>
      </w:r>
      <w:hyperlink r:id="rId7" w:history="1">
        <w:r w:rsidR="00D5196F" w:rsidRPr="007F27A0">
          <w:rPr>
            <w:rStyle w:val="Hypertextovodkaz"/>
            <w:rFonts w:asciiTheme="majorHAnsi" w:hAnsiTheme="majorHAnsi" w:cstheme="majorHAnsi"/>
            <w:sz w:val="32"/>
            <w:szCs w:val="32"/>
          </w:rPr>
          <w:t>ZDE</w:t>
        </w:r>
      </w:hyperlink>
      <w:r w:rsidR="00D5196F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: (</w:t>
      </w:r>
      <w:hyperlink r:id="rId8" w:history="1">
        <w:r w:rsidR="00D5196F" w:rsidRPr="007F27A0">
          <w:rPr>
            <w:rStyle w:val="Hypertextovodkaz"/>
            <w:rFonts w:asciiTheme="majorHAnsi" w:hAnsiTheme="majorHAnsi" w:cstheme="majorHAnsi"/>
            <w:sz w:val="32"/>
            <w:szCs w:val="32"/>
          </w:rPr>
          <w:t>https://safeusediisocyanates.eu/cs/</w:t>
        </w:r>
      </w:hyperlink>
      <w:r w:rsidR="00D5196F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)</w:t>
      </w:r>
    </w:p>
    <w:p w14:paraId="3ED5DC4E" w14:textId="77777777" w:rsidR="00D5196F" w:rsidRPr="007F27A0" w:rsidRDefault="00D5196F" w:rsidP="000A3003">
      <w:pPr>
        <w:pStyle w:val="Formtovanv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32"/>
          <w:szCs w:val="32"/>
        </w:rPr>
      </w:pPr>
    </w:p>
    <w:p w14:paraId="44EE235A" w14:textId="6BD08E8F" w:rsidR="000A3003" w:rsidRPr="00D5196F" w:rsidRDefault="0002562B" w:rsidP="007F27A0">
      <w:pPr>
        <w:pStyle w:val="FormtovanvHTML"/>
        <w:shd w:val="clear" w:color="auto" w:fill="F8F9FA"/>
        <w:spacing w:line="540" w:lineRule="atLeast"/>
        <w:jc w:val="both"/>
        <w:rPr>
          <w:rStyle w:val="y2iqfc"/>
          <w:rFonts w:asciiTheme="majorHAnsi" w:hAnsiTheme="majorHAnsi" w:cstheme="majorHAnsi"/>
          <w:color w:val="202124"/>
          <w:sz w:val="36"/>
          <w:szCs w:val="36"/>
        </w:rPr>
      </w:pP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Po úspěšném školení obdrží realizátoři certifikát, jehož platnost je pět let.  </w:t>
      </w:r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Zpracovatelé, kteří </w:t>
      </w:r>
      <w:r w:rsidR="004D3BDA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nebudou </w:t>
      </w:r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proškoleni, </w:t>
      </w:r>
      <w:r w:rsidR="004D3BDA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po tomto datu </w:t>
      </w:r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již produkty </w:t>
      </w:r>
      <w:r w:rsidR="004D3BDA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obsahující </w:t>
      </w:r>
      <w:proofErr w:type="spellStart"/>
      <w:r w:rsidR="004D3BDA">
        <w:rPr>
          <w:rStyle w:val="y2iqfc"/>
          <w:rFonts w:asciiTheme="majorHAnsi" w:hAnsiTheme="majorHAnsi" w:cstheme="majorHAnsi"/>
          <w:color w:val="202124"/>
          <w:sz w:val="32"/>
          <w:szCs w:val="32"/>
        </w:rPr>
        <w:t>diisokyanáty</w:t>
      </w:r>
      <w:proofErr w:type="spellEnd"/>
      <w:r w:rsidR="004D3BDA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</w:t>
      </w:r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zpracovávat nesmí. Porušení nařízení</w:t>
      </w:r>
      <w:r w:rsidR="00F31344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bude mít</w:t>
      </w:r>
      <w:r w:rsidR="000A3003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právní následky.</w:t>
      </w:r>
    </w:p>
    <w:p w14:paraId="4EA6C742" w14:textId="77777777" w:rsidR="000A3003" w:rsidRPr="00D5196F" w:rsidRDefault="000A3003">
      <w:pPr>
        <w:rPr>
          <w:rFonts w:asciiTheme="majorHAnsi" w:hAnsiTheme="majorHAnsi" w:cstheme="majorHAnsi"/>
        </w:rPr>
      </w:pPr>
    </w:p>
    <w:p w14:paraId="4339FE13" w14:textId="414EED32" w:rsidR="000A3003" w:rsidRPr="0002562B" w:rsidRDefault="00C75E0B">
      <w:pPr>
        <w:rPr>
          <w:rFonts w:asciiTheme="majorHAnsi" w:hAnsiTheme="majorHAnsi" w:cstheme="majorHAnsi"/>
          <w:b/>
          <w:bCs/>
          <w:sz w:val="32"/>
          <w:szCs w:val="32"/>
        </w:rPr>
      </w:pPr>
      <w:r w:rsidRPr="0002562B">
        <w:rPr>
          <w:rFonts w:asciiTheme="majorHAnsi" w:hAnsiTheme="majorHAnsi" w:cstheme="majorHAnsi"/>
          <w:b/>
          <w:bCs/>
          <w:sz w:val="32"/>
          <w:szCs w:val="32"/>
        </w:rPr>
        <w:t xml:space="preserve">Seznam produktů </w:t>
      </w:r>
      <w:r w:rsidR="0002562B">
        <w:rPr>
          <w:rFonts w:asciiTheme="majorHAnsi" w:hAnsiTheme="majorHAnsi" w:cstheme="majorHAnsi"/>
          <w:b/>
          <w:bCs/>
          <w:sz w:val="32"/>
          <w:szCs w:val="32"/>
        </w:rPr>
        <w:t xml:space="preserve">MUREXIN </w:t>
      </w:r>
      <w:r w:rsidRPr="0002562B">
        <w:rPr>
          <w:rFonts w:asciiTheme="majorHAnsi" w:hAnsiTheme="majorHAnsi" w:cstheme="majorHAnsi"/>
          <w:b/>
          <w:bCs/>
          <w:sz w:val="32"/>
          <w:szCs w:val="32"/>
        </w:rPr>
        <w:t>obsahující</w:t>
      </w:r>
      <w:r w:rsidR="0002562B">
        <w:rPr>
          <w:rFonts w:asciiTheme="majorHAnsi" w:hAnsiTheme="majorHAnsi" w:cstheme="majorHAnsi"/>
          <w:b/>
          <w:bCs/>
          <w:sz w:val="32"/>
          <w:szCs w:val="32"/>
        </w:rPr>
        <w:t>ch</w:t>
      </w:r>
      <w:r w:rsidRPr="0002562B">
        <w:rPr>
          <w:rFonts w:asciiTheme="majorHAnsi" w:hAnsiTheme="majorHAnsi" w:cstheme="majorHAnsi"/>
          <w:b/>
          <w:bCs/>
          <w:sz w:val="32"/>
          <w:szCs w:val="32"/>
        </w:rPr>
        <w:t xml:space="preserve"> </w:t>
      </w:r>
      <w:proofErr w:type="spellStart"/>
      <w:r w:rsidRPr="0002562B">
        <w:rPr>
          <w:rFonts w:asciiTheme="majorHAnsi" w:hAnsiTheme="majorHAnsi" w:cstheme="majorHAnsi"/>
          <w:b/>
          <w:bCs/>
          <w:sz w:val="32"/>
          <w:szCs w:val="32"/>
        </w:rPr>
        <w:t>diisokyanáty</w:t>
      </w:r>
      <w:proofErr w:type="spellEnd"/>
      <w:r w:rsidRPr="0002562B">
        <w:rPr>
          <w:rFonts w:asciiTheme="majorHAnsi" w:hAnsiTheme="majorHAnsi" w:cstheme="majorHAnsi"/>
          <w:b/>
          <w:bCs/>
          <w:sz w:val="32"/>
          <w:szCs w:val="32"/>
        </w:rPr>
        <w:t xml:space="preserve"> a jejich alternativy</w:t>
      </w:r>
    </w:p>
    <w:tbl>
      <w:tblPr>
        <w:tblStyle w:val="Mkatabulky"/>
        <w:tblW w:w="10226" w:type="dxa"/>
        <w:tblLook w:val="04A0" w:firstRow="1" w:lastRow="0" w:firstColumn="1" w:lastColumn="0" w:noHBand="0" w:noVBand="1"/>
      </w:tblPr>
      <w:tblGrid>
        <w:gridCol w:w="5113"/>
        <w:gridCol w:w="5113"/>
      </w:tblGrid>
      <w:tr w:rsidR="000A3003" w:rsidRPr="00D5196F" w14:paraId="0D2996A8" w14:textId="77777777" w:rsidTr="004D3BDA">
        <w:trPr>
          <w:trHeight w:val="295"/>
        </w:trPr>
        <w:tc>
          <w:tcPr>
            <w:tcW w:w="5113" w:type="dxa"/>
          </w:tcPr>
          <w:p w14:paraId="10DCCF87" w14:textId="685B301A" w:rsidR="000A3003" w:rsidRPr="001C6628" w:rsidRDefault="000A3003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bookmarkStart w:id="0" w:name="_Hlk135654703"/>
            <w:r w:rsidRPr="001C6628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Výrobky s </w:t>
            </w:r>
            <w:proofErr w:type="spellStart"/>
            <w:r w:rsidRPr="001C6628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>diisokyanáty</w:t>
            </w:r>
            <w:proofErr w:type="spellEnd"/>
            <w:r w:rsidRPr="001C6628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 – </w:t>
            </w:r>
            <w:r w:rsidRPr="001C6628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 xml:space="preserve">nutnost </w:t>
            </w:r>
            <w:r w:rsidR="0002562B" w:rsidRPr="001C6628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p</w:t>
            </w:r>
            <w:r w:rsidR="0002562B" w:rsidRPr="001C6628">
              <w:rPr>
                <w:b/>
                <w:bCs/>
                <w:color w:val="7030A0"/>
                <w:sz w:val="28"/>
                <w:szCs w:val="28"/>
              </w:rPr>
              <w:t>ro</w:t>
            </w:r>
            <w:r w:rsidRPr="001C6628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školení</w:t>
            </w:r>
          </w:p>
        </w:tc>
        <w:tc>
          <w:tcPr>
            <w:tcW w:w="5113" w:type="dxa"/>
          </w:tcPr>
          <w:p w14:paraId="02122532" w14:textId="57634EA9" w:rsidR="000A3003" w:rsidRPr="007C2845" w:rsidRDefault="000A3003">
            <w:pPr>
              <w:rPr>
                <w:rFonts w:asciiTheme="majorHAnsi" w:hAnsiTheme="majorHAnsi" w:cstheme="majorHAnsi"/>
                <w:b/>
                <w:bCs/>
                <w:color w:val="385623" w:themeColor="accent6" w:themeShade="80"/>
                <w:sz w:val="28"/>
                <w:szCs w:val="28"/>
                <w:highlight w:val="yellow"/>
              </w:rPr>
            </w:pPr>
            <w:r w:rsidRPr="007C2845">
              <w:rPr>
                <w:rFonts w:asciiTheme="majorHAnsi" w:hAnsiTheme="majorHAnsi" w:cstheme="majorHAnsi"/>
                <w:b/>
                <w:bCs/>
                <w:color w:val="385623" w:themeColor="accent6" w:themeShade="80"/>
                <w:sz w:val="28"/>
                <w:szCs w:val="28"/>
                <w:highlight w:val="yellow"/>
              </w:rPr>
              <w:t xml:space="preserve">Alternativní produkty bez </w:t>
            </w:r>
            <w:proofErr w:type="spellStart"/>
            <w:r w:rsidRPr="007C2845">
              <w:rPr>
                <w:rFonts w:asciiTheme="majorHAnsi" w:hAnsiTheme="majorHAnsi" w:cstheme="majorHAnsi"/>
                <w:b/>
                <w:bCs/>
                <w:color w:val="385623" w:themeColor="accent6" w:themeShade="80"/>
                <w:sz w:val="28"/>
                <w:szCs w:val="28"/>
                <w:highlight w:val="yellow"/>
              </w:rPr>
              <w:t>diisokyanátů</w:t>
            </w:r>
            <w:proofErr w:type="spellEnd"/>
          </w:p>
        </w:tc>
      </w:tr>
      <w:tr w:rsidR="000A3003" w:rsidRPr="00D5196F" w14:paraId="4FF984AF" w14:textId="77777777" w:rsidTr="004D3BDA">
        <w:trPr>
          <w:trHeight w:val="278"/>
        </w:trPr>
        <w:tc>
          <w:tcPr>
            <w:tcW w:w="5113" w:type="dxa"/>
          </w:tcPr>
          <w:p w14:paraId="0F8553F3" w14:textId="2C9D4FF3" w:rsidR="000A3003" w:rsidRPr="004D3BDA" w:rsidRDefault="00A2776A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Zálivková pryskyřice </w:t>
            </w:r>
            <w:proofErr w:type="gramStart"/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2K</w:t>
            </w:r>
            <w:proofErr w:type="gramEnd"/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 xml:space="preserve"> SI 60</w:t>
            </w:r>
          </w:p>
        </w:tc>
        <w:tc>
          <w:tcPr>
            <w:tcW w:w="5113" w:type="dxa"/>
          </w:tcPr>
          <w:p w14:paraId="08F23C21" w14:textId="59648A5E" w:rsidR="000A3003" w:rsidRPr="004D3BDA" w:rsidRDefault="00A2776A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 xml:space="preserve">Zálivková pryskyřice </w:t>
            </w:r>
            <w:r w:rsidRPr="004D3BDA">
              <w:rPr>
                <w:rFonts w:asciiTheme="majorHAnsi" w:hAnsiTheme="majorHAnsi" w:cstheme="majorHAnsi"/>
                <w:b/>
                <w:bCs/>
                <w:color w:val="385623" w:themeColor="accent6" w:themeShade="80"/>
                <w:sz w:val="28"/>
                <w:szCs w:val="28"/>
              </w:rPr>
              <w:t>MS-X 24</w:t>
            </w:r>
          </w:p>
        </w:tc>
      </w:tr>
      <w:tr w:rsidR="000A3003" w:rsidRPr="00D5196F" w14:paraId="6DBE36DE" w14:textId="77777777" w:rsidTr="004D3BDA">
        <w:trPr>
          <w:trHeight w:val="295"/>
        </w:trPr>
        <w:tc>
          <w:tcPr>
            <w:tcW w:w="5113" w:type="dxa"/>
          </w:tcPr>
          <w:p w14:paraId="326402BB" w14:textId="2059A0C2" w:rsidR="000A3003" w:rsidRPr="004D3BDA" w:rsidRDefault="00A2776A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Lak PU systém </w:t>
            </w:r>
            <w:r w:rsidR="00C75E0B"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 xml:space="preserve">PU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95</w:t>
            </w:r>
          </w:p>
        </w:tc>
        <w:tc>
          <w:tcPr>
            <w:tcW w:w="5113" w:type="dxa"/>
          </w:tcPr>
          <w:p w14:paraId="41C9974D" w14:textId="1382D8FC" w:rsidR="000A3003" w:rsidRPr="004D3BDA" w:rsidRDefault="009B5B77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>-</w:t>
            </w:r>
          </w:p>
        </w:tc>
      </w:tr>
      <w:tr w:rsidR="000A3003" w:rsidRPr="00D5196F" w14:paraId="43CDC02B" w14:textId="77777777" w:rsidTr="004D3BDA">
        <w:trPr>
          <w:trHeight w:val="295"/>
        </w:trPr>
        <w:tc>
          <w:tcPr>
            <w:tcW w:w="5113" w:type="dxa"/>
          </w:tcPr>
          <w:p w14:paraId="354BD0F2" w14:textId="10D78239" w:rsidR="000A3003" w:rsidRPr="004D3BDA" w:rsidRDefault="00707D50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Lepidlo dvousložkové </w:t>
            </w:r>
            <w:proofErr w:type="gramStart"/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2K</w:t>
            </w:r>
            <w:proofErr w:type="gramEnd"/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 xml:space="preserve"> PU 330</w:t>
            </w:r>
          </w:p>
        </w:tc>
        <w:tc>
          <w:tcPr>
            <w:tcW w:w="5113" w:type="dxa"/>
          </w:tcPr>
          <w:p w14:paraId="389B95C7" w14:textId="7B45DC8C" w:rsidR="000A3003" w:rsidRPr="004D3BDA" w:rsidRDefault="00244C53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 xml:space="preserve">Lepidlo speciální </w:t>
            </w:r>
            <w:r w:rsidRPr="004D3BDA">
              <w:rPr>
                <w:rFonts w:asciiTheme="majorHAnsi" w:hAnsiTheme="majorHAnsi" w:cstheme="majorHAnsi"/>
                <w:b/>
                <w:bCs/>
                <w:color w:val="385623" w:themeColor="accent6" w:themeShade="80"/>
                <w:sz w:val="28"/>
                <w:szCs w:val="28"/>
              </w:rPr>
              <w:t>X-BOND MS-K 499</w:t>
            </w:r>
          </w:p>
        </w:tc>
      </w:tr>
      <w:tr w:rsidR="000A3003" w:rsidRPr="00D5196F" w14:paraId="61E89A2F" w14:textId="77777777" w:rsidTr="004D3BDA">
        <w:trPr>
          <w:trHeight w:val="278"/>
        </w:trPr>
        <w:tc>
          <w:tcPr>
            <w:tcW w:w="5113" w:type="dxa"/>
          </w:tcPr>
          <w:p w14:paraId="47521966" w14:textId="37A567BC" w:rsidR="000A3003" w:rsidRPr="004D3BDA" w:rsidRDefault="004A76DA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proofErr w:type="spellStart"/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>Aqua</w:t>
            </w:r>
            <w:proofErr w:type="spellEnd"/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>Nanolack</w:t>
            </w:r>
            <w:proofErr w:type="spellEnd"/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> 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NT 100</w:t>
            </w:r>
          </w:p>
        </w:tc>
        <w:tc>
          <w:tcPr>
            <w:tcW w:w="5113" w:type="dxa"/>
          </w:tcPr>
          <w:p w14:paraId="33A5277C" w14:textId="417B9B19" w:rsidR="000A3003" w:rsidRPr="004D3BDA" w:rsidRDefault="004A76DA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proofErr w:type="spellStart"/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>Aqua</w:t>
            </w:r>
            <w:proofErr w:type="spellEnd"/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 xml:space="preserve"> Lak parketový speciál </w:t>
            </w:r>
            <w:r w:rsidRPr="004D3BDA">
              <w:rPr>
                <w:rFonts w:asciiTheme="majorHAnsi" w:hAnsiTheme="majorHAnsi" w:cstheme="majorHAnsi"/>
                <w:b/>
                <w:bCs/>
                <w:color w:val="385623" w:themeColor="accent6" w:themeShade="80"/>
                <w:sz w:val="28"/>
                <w:szCs w:val="28"/>
              </w:rPr>
              <w:t>PS 90</w:t>
            </w:r>
          </w:p>
        </w:tc>
      </w:tr>
      <w:tr w:rsidR="000A3003" w:rsidRPr="00D5196F" w14:paraId="7F3BD5D7" w14:textId="77777777" w:rsidTr="004D3BDA">
        <w:trPr>
          <w:trHeight w:val="295"/>
        </w:trPr>
        <w:tc>
          <w:tcPr>
            <w:tcW w:w="5113" w:type="dxa"/>
          </w:tcPr>
          <w:p w14:paraId="336FEA9F" w14:textId="53CA3AB1" w:rsidR="000A3003" w:rsidRPr="004D3BDA" w:rsidRDefault="004A76DA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Lepidlo na parkety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PU 560</w:t>
            </w:r>
          </w:p>
        </w:tc>
        <w:tc>
          <w:tcPr>
            <w:tcW w:w="5113" w:type="dxa"/>
          </w:tcPr>
          <w:p w14:paraId="67889EAA" w14:textId="53E1C24D" w:rsidR="000A3003" w:rsidRPr="004D3BDA" w:rsidRDefault="004A76DA" w:rsidP="004A76DA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 xml:space="preserve">Lepidlo na parkety </w:t>
            </w:r>
            <w:r w:rsidRPr="004D3BDA">
              <w:rPr>
                <w:rFonts w:asciiTheme="majorHAnsi" w:hAnsiTheme="majorHAnsi" w:cstheme="majorHAnsi"/>
                <w:b/>
                <w:bCs/>
                <w:color w:val="385623" w:themeColor="accent6" w:themeShade="80"/>
                <w:sz w:val="28"/>
                <w:szCs w:val="28"/>
              </w:rPr>
              <w:t>X-Bond MS-K 509 Plus</w:t>
            </w:r>
          </w:p>
        </w:tc>
      </w:tr>
      <w:tr w:rsidR="000A3003" w:rsidRPr="00D5196F" w14:paraId="7BD75FE6" w14:textId="77777777" w:rsidTr="004D3BDA">
        <w:trPr>
          <w:trHeight w:val="295"/>
        </w:trPr>
        <w:tc>
          <w:tcPr>
            <w:tcW w:w="5113" w:type="dxa"/>
          </w:tcPr>
          <w:p w14:paraId="3587A380" w14:textId="0EC518B5" w:rsidR="000A3003" w:rsidRPr="004D3BDA" w:rsidRDefault="004A76DA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Základ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PU 5 Express</w:t>
            </w:r>
          </w:p>
        </w:tc>
        <w:tc>
          <w:tcPr>
            <w:tcW w:w="5113" w:type="dxa"/>
          </w:tcPr>
          <w:p w14:paraId="2F982BDC" w14:textId="12BE911C" w:rsidR="000A3003" w:rsidRPr="004D3BDA" w:rsidRDefault="004A76DA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 xml:space="preserve">Parozábrana </w:t>
            </w:r>
            <w:r w:rsidRPr="004D3BDA">
              <w:rPr>
                <w:rFonts w:asciiTheme="majorHAnsi" w:hAnsiTheme="majorHAnsi" w:cstheme="majorHAnsi"/>
                <w:b/>
                <w:bCs/>
                <w:color w:val="385623" w:themeColor="accent6" w:themeShade="80"/>
                <w:sz w:val="28"/>
                <w:szCs w:val="28"/>
              </w:rPr>
              <w:t>MS-X 3</w:t>
            </w:r>
          </w:p>
        </w:tc>
      </w:tr>
      <w:tr w:rsidR="000A3003" w:rsidRPr="00D5196F" w14:paraId="402429A8" w14:textId="77777777" w:rsidTr="004D3BDA">
        <w:trPr>
          <w:trHeight w:val="278"/>
        </w:trPr>
        <w:tc>
          <w:tcPr>
            <w:tcW w:w="5113" w:type="dxa"/>
          </w:tcPr>
          <w:p w14:paraId="1086F79D" w14:textId="6F215B77" w:rsidR="000A3003" w:rsidRPr="004D3BDA" w:rsidRDefault="009B5B77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Nátěr uzavírací </w:t>
            </w:r>
            <w:proofErr w:type="spellStart"/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Aqua</w:t>
            </w:r>
            <w:proofErr w:type="spellEnd"/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 xml:space="preserve"> PU 250 TC</w:t>
            </w:r>
          </w:p>
        </w:tc>
        <w:tc>
          <w:tcPr>
            <w:tcW w:w="5113" w:type="dxa"/>
          </w:tcPr>
          <w:p w14:paraId="24D5FBA8" w14:textId="2B205C54" w:rsidR="000A3003" w:rsidRPr="004D3BDA" w:rsidRDefault="009B5B77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>-</w:t>
            </w:r>
          </w:p>
        </w:tc>
      </w:tr>
      <w:tr w:rsidR="009B5B77" w:rsidRPr="00D5196F" w14:paraId="2E350676" w14:textId="77777777" w:rsidTr="004D3BDA">
        <w:trPr>
          <w:trHeight w:val="295"/>
        </w:trPr>
        <w:tc>
          <w:tcPr>
            <w:tcW w:w="5113" w:type="dxa"/>
          </w:tcPr>
          <w:p w14:paraId="42798841" w14:textId="27D58810" w:rsidR="009B5B77" w:rsidRPr="004D3BDA" w:rsidRDefault="009B5B77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Polyuretanový povlak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PU 600</w:t>
            </w:r>
          </w:p>
        </w:tc>
        <w:tc>
          <w:tcPr>
            <w:tcW w:w="5113" w:type="dxa"/>
          </w:tcPr>
          <w:p w14:paraId="4B6CF663" w14:textId="68B9914A" w:rsidR="009B5B77" w:rsidRPr="004D3BDA" w:rsidRDefault="009B5B77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>-</w:t>
            </w:r>
          </w:p>
        </w:tc>
      </w:tr>
      <w:tr w:rsidR="009B5B77" w:rsidRPr="00D5196F" w14:paraId="137B67F6" w14:textId="77777777" w:rsidTr="004D3BDA">
        <w:trPr>
          <w:trHeight w:val="295"/>
        </w:trPr>
        <w:tc>
          <w:tcPr>
            <w:tcW w:w="5113" w:type="dxa"/>
          </w:tcPr>
          <w:p w14:paraId="7592BCC0" w14:textId="3CA08344" w:rsidR="009B5B77" w:rsidRPr="004D3BDA" w:rsidRDefault="009B5B77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Epoxidová pryskyřice expresní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EC 60</w:t>
            </w:r>
          </w:p>
        </w:tc>
        <w:tc>
          <w:tcPr>
            <w:tcW w:w="5113" w:type="dxa"/>
          </w:tcPr>
          <w:p w14:paraId="196003B8" w14:textId="74D89747" w:rsidR="009B5B77" w:rsidRPr="004D3BDA" w:rsidRDefault="009B5B77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>-</w:t>
            </w:r>
          </w:p>
        </w:tc>
      </w:tr>
      <w:tr w:rsidR="009B5B77" w:rsidRPr="00D5196F" w14:paraId="69B695CD" w14:textId="77777777" w:rsidTr="004D3BDA">
        <w:trPr>
          <w:trHeight w:val="278"/>
        </w:trPr>
        <w:tc>
          <w:tcPr>
            <w:tcW w:w="5113" w:type="dxa"/>
          </w:tcPr>
          <w:p w14:paraId="2F689AFF" w14:textId="2DD3458E" w:rsidR="009B5B77" w:rsidRPr="004D3BDA" w:rsidRDefault="009B5B77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Polyuretanový povlak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PU 300</w:t>
            </w:r>
          </w:p>
        </w:tc>
        <w:tc>
          <w:tcPr>
            <w:tcW w:w="5113" w:type="dxa"/>
          </w:tcPr>
          <w:p w14:paraId="5B0F016D" w14:textId="1D202850" w:rsidR="009B5B77" w:rsidRPr="004D3BDA" w:rsidRDefault="009B5B77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>-</w:t>
            </w:r>
          </w:p>
        </w:tc>
      </w:tr>
      <w:tr w:rsidR="009B5B77" w:rsidRPr="00D5196F" w14:paraId="088FC3DF" w14:textId="77777777" w:rsidTr="004D3BDA">
        <w:trPr>
          <w:trHeight w:val="295"/>
        </w:trPr>
        <w:tc>
          <w:tcPr>
            <w:tcW w:w="5113" w:type="dxa"/>
          </w:tcPr>
          <w:p w14:paraId="2108A323" w14:textId="5A362BD0" w:rsidR="009B5B77" w:rsidRPr="004D3BDA" w:rsidRDefault="009B5B77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Polyuretanový povlak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PU 400</w:t>
            </w:r>
          </w:p>
        </w:tc>
        <w:tc>
          <w:tcPr>
            <w:tcW w:w="5113" w:type="dxa"/>
          </w:tcPr>
          <w:p w14:paraId="63672F55" w14:textId="77777777" w:rsidR="009B5B77" w:rsidRPr="004D3BDA" w:rsidRDefault="009B5B77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</w:p>
        </w:tc>
      </w:tr>
      <w:tr w:rsidR="009B5B77" w:rsidRPr="00D5196F" w14:paraId="11786AB3" w14:textId="77777777" w:rsidTr="004D3BDA">
        <w:trPr>
          <w:trHeight w:val="295"/>
        </w:trPr>
        <w:tc>
          <w:tcPr>
            <w:tcW w:w="5113" w:type="dxa"/>
          </w:tcPr>
          <w:p w14:paraId="3F44A2F6" w14:textId="0D956754" w:rsidR="009B5B77" w:rsidRPr="004D3BDA" w:rsidRDefault="009B5B77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Nátěr uzavírací polyuretanový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PU 40</w:t>
            </w:r>
          </w:p>
        </w:tc>
        <w:tc>
          <w:tcPr>
            <w:tcW w:w="5113" w:type="dxa"/>
          </w:tcPr>
          <w:p w14:paraId="472C81B2" w14:textId="37A9AF99" w:rsidR="009B5B77" w:rsidRPr="004D3BDA" w:rsidRDefault="009B5B77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>-</w:t>
            </w:r>
          </w:p>
        </w:tc>
      </w:tr>
      <w:tr w:rsidR="009B5B77" w:rsidRPr="00D5196F" w14:paraId="7BE9E672" w14:textId="77777777" w:rsidTr="004D3BDA">
        <w:trPr>
          <w:trHeight w:val="278"/>
        </w:trPr>
        <w:tc>
          <w:tcPr>
            <w:tcW w:w="5113" w:type="dxa"/>
          </w:tcPr>
          <w:p w14:paraId="07350897" w14:textId="09A74AAA" w:rsidR="009B5B77" w:rsidRPr="004D3BDA" w:rsidRDefault="009B5B77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Express </w:t>
            </w:r>
            <w:proofErr w:type="spellStart"/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>Coat</w:t>
            </w:r>
            <w:proofErr w:type="spellEnd"/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EC 260</w:t>
            </w:r>
          </w:p>
        </w:tc>
        <w:tc>
          <w:tcPr>
            <w:tcW w:w="5113" w:type="dxa"/>
          </w:tcPr>
          <w:p w14:paraId="18973571" w14:textId="71E813F4" w:rsidR="009B5B77" w:rsidRPr="004D3BDA" w:rsidRDefault="009B5B77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>-</w:t>
            </w:r>
          </w:p>
        </w:tc>
      </w:tr>
      <w:tr w:rsidR="009B5B77" w:rsidRPr="00D5196F" w14:paraId="4F9D3E8A" w14:textId="77777777" w:rsidTr="004D3BDA">
        <w:trPr>
          <w:trHeight w:val="295"/>
        </w:trPr>
        <w:tc>
          <w:tcPr>
            <w:tcW w:w="5113" w:type="dxa"/>
          </w:tcPr>
          <w:p w14:paraId="58683D04" w14:textId="46AB4193" w:rsidR="009B5B77" w:rsidRPr="004D3BDA" w:rsidRDefault="009B5B77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Kamenný koberec – pojivo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 xml:space="preserve">PU </w:t>
            </w:r>
            <w:proofErr w:type="gramStart"/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1K</w:t>
            </w:r>
            <w:proofErr w:type="gramEnd"/>
          </w:p>
        </w:tc>
        <w:tc>
          <w:tcPr>
            <w:tcW w:w="5113" w:type="dxa"/>
          </w:tcPr>
          <w:p w14:paraId="31F99A32" w14:textId="32FF74A7" w:rsidR="009B5B77" w:rsidRPr="004D3BDA" w:rsidRDefault="009B5B77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>-</w:t>
            </w:r>
          </w:p>
        </w:tc>
      </w:tr>
      <w:tr w:rsidR="009B5B77" w:rsidRPr="00D5196F" w14:paraId="5CE2373E" w14:textId="77777777" w:rsidTr="004D3BDA">
        <w:trPr>
          <w:trHeight w:val="295"/>
        </w:trPr>
        <w:tc>
          <w:tcPr>
            <w:tcW w:w="5113" w:type="dxa"/>
          </w:tcPr>
          <w:p w14:paraId="58478698" w14:textId="39CBEBDD" w:rsidR="009B5B77" w:rsidRPr="004D3BDA" w:rsidRDefault="009B5B77" w:rsidP="009B5B77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Těsnicí povlak univerzální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PU 500</w:t>
            </w:r>
          </w:p>
        </w:tc>
        <w:tc>
          <w:tcPr>
            <w:tcW w:w="5113" w:type="dxa"/>
          </w:tcPr>
          <w:p w14:paraId="4B03690F" w14:textId="619BC1F1" w:rsidR="009B5B77" w:rsidRPr="004D3BDA" w:rsidRDefault="009B5B77" w:rsidP="009B5B77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 xml:space="preserve">Těsnění univerzální </w:t>
            </w:r>
            <w:r w:rsidRPr="004D3BDA">
              <w:rPr>
                <w:rFonts w:asciiTheme="majorHAnsi" w:hAnsiTheme="majorHAnsi" w:cstheme="majorHAnsi"/>
                <w:b/>
                <w:bCs/>
                <w:color w:val="385623" w:themeColor="accent6" w:themeShade="80"/>
                <w:sz w:val="28"/>
                <w:szCs w:val="28"/>
              </w:rPr>
              <w:t>WD-</w:t>
            </w:r>
            <w:proofErr w:type="gramStart"/>
            <w:r w:rsidRPr="004D3BDA">
              <w:rPr>
                <w:rFonts w:asciiTheme="majorHAnsi" w:hAnsiTheme="majorHAnsi" w:cstheme="majorHAnsi"/>
                <w:b/>
                <w:bCs/>
                <w:color w:val="385623" w:themeColor="accent6" w:themeShade="80"/>
                <w:sz w:val="28"/>
                <w:szCs w:val="28"/>
              </w:rPr>
              <w:t>1K</w:t>
            </w:r>
            <w:proofErr w:type="gramEnd"/>
          </w:p>
        </w:tc>
      </w:tr>
      <w:tr w:rsidR="009B5B77" w:rsidRPr="00D5196F" w14:paraId="7993D032" w14:textId="77777777" w:rsidTr="004D3BDA">
        <w:trPr>
          <w:trHeight w:val="278"/>
        </w:trPr>
        <w:tc>
          <w:tcPr>
            <w:tcW w:w="5113" w:type="dxa"/>
          </w:tcPr>
          <w:p w14:paraId="003AD011" w14:textId="07A1B6BA" w:rsidR="009B5B77" w:rsidRPr="004D3BDA" w:rsidRDefault="009B5B77" w:rsidP="009B5B77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Lepidlo speciální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 xml:space="preserve">VPU 93 </w:t>
            </w:r>
            <w:proofErr w:type="spellStart"/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Vibrax</w:t>
            </w:r>
            <w:proofErr w:type="spellEnd"/>
          </w:p>
        </w:tc>
        <w:tc>
          <w:tcPr>
            <w:tcW w:w="5113" w:type="dxa"/>
          </w:tcPr>
          <w:p w14:paraId="6B4CBA4B" w14:textId="23696679" w:rsidR="009B5B77" w:rsidRPr="004D3BDA" w:rsidRDefault="009B5B77" w:rsidP="009B5B77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 xml:space="preserve">Lepidlo </w:t>
            </w:r>
            <w:proofErr w:type="spellStart"/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>supermultifunkční</w:t>
            </w:r>
            <w:proofErr w:type="spellEnd"/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 xml:space="preserve"> </w:t>
            </w:r>
            <w:r w:rsidRPr="004D3BDA">
              <w:rPr>
                <w:rFonts w:asciiTheme="majorHAnsi" w:hAnsiTheme="majorHAnsi" w:cstheme="majorHAnsi"/>
                <w:b/>
                <w:bCs/>
                <w:color w:val="385623" w:themeColor="accent6" w:themeShade="80"/>
                <w:sz w:val="28"/>
                <w:szCs w:val="28"/>
              </w:rPr>
              <w:t>X-Bond MS-K 88</w:t>
            </w:r>
          </w:p>
        </w:tc>
      </w:tr>
      <w:tr w:rsidR="009B5B77" w:rsidRPr="00D5196F" w14:paraId="0142C1F5" w14:textId="77777777" w:rsidTr="004D3BDA">
        <w:trPr>
          <w:trHeight w:val="295"/>
        </w:trPr>
        <w:tc>
          <w:tcPr>
            <w:tcW w:w="5113" w:type="dxa"/>
          </w:tcPr>
          <w:p w14:paraId="53FEF7A4" w14:textId="4615CCD5" w:rsidR="009B5B77" w:rsidRPr="004D3BDA" w:rsidRDefault="009B5B77" w:rsidP="009B5B77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Spárovací hmota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PU 15</w:t>
            </w:r>
          </w:p>
        </w:tc>
        <w:tc>
          <w:tcPr>
            <w:tcW w:w="5113" w:type="dxa"/>
          </w:tcPr>
          <w:p w14:paraId="776F3B4C" w14:textId="105D5634" w:rsidR="009B5B77" w:rsidRPr="004D3BDA" w:rsidRDefault="00C75E0B" w:rsidP="009B5B77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>-</w:t>
            </w:r>
          </w:p>
        </w:tc>
      </w:tr>
      <w:tr w:rsidR="009B5B77" w:rsidRPr="00D5196F" w14:paraId="76267384" w14:textId="77777777" w:rsidTr="004D3BDA">
        <w:trPr>
          <w:trHeight w:val="278"/>
        </w:trPr>
        <w:tc>
          <w:tcPr>
            <w:tcW w:w="5113" w:type="dxa"/>
          </w:tcPr>
          <w:p w14:paraId="09183B5D" w14:textId="623E700C" w:rsidR="009B5B77" w:rsidRPr="004D3BDA" w:rsidRDefault="00C75E0B" w:rsidP="009B5B77">
            <w:pPr>
              <w:rPr>
                <w:rFonts w:asciiTheme="majorHAnsi" w:hAnsiTheme="majorHAnsi" w:cstheme="majorHAnsi"/>
                <w:color w:val="7030A0"/>
                <w:sz w:val="28"/>
                <w:szCs w:val="28"/>
              </w:rPr>
            </w:pPr>
            <w:proofErr w:type="spellStart"/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>Polybond</w:t>
            </w:r>
            <w:proofErr w:type="spellEnd"/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 </w:t>
            </w:r>
            <w:proofErr w:type="spellStart"/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>Primer</w:t>
            </w:r>
            <w:proofErr w:type="spellEnd"/>
            <w:r w:rsidRPr="004D3BDA">
              <w:rPr>
                <w:rFonts w:asciiTheme="majorHAnsi" w:hAnsiTheme="majorHAnsi" w:cstheme="majorHAnsi"/>
                <w:color w:val="7030A0"/>
                <w:sz w:val="28"/>
                <w:szCs w:val="28"/>
              </w:rPr>
              <w:t xml:space="preserve"> </w:t>
            </w:r>
            <w:r w:rsidRPr="004D3BDA">
              <w:rPr>
                <w:rFonts w:asciiTheme="majorHAnsi" w:hAnsiTheme="majorHAnsi" w:cstheme="majorHAnsi"/>
                <w:b/>
                <w:bCs/>
                <w:color w:val="7030A0"/>
                <w:sz w:val="28"/>
                <w:szCs w:val="28"/>
              </w:rPr>
              <w:t>PB 7</w:t>
            </w:r>
          </w:p>
        </w:tc>
        <w:tc>
          <w:tcPr>
            <w:tcW w:w="5113" w:type="dxa"/>
          </w:tcPr>
          <w:p w14:paraId="01AA1CFB" w14:textId="67C0B432" w:rsidR="009B5B77" w:rsidRPr="004D3BDA" w:rsidRDefault="00C75E0B" w:rsidP="009B5B77">
            <w:pPr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</w:pPr>
            <w:r w:rsidRPr="004D3BDA">
              <w:rPr>
                <w:rFonts w:asciiTheme="majorHAnsi" w:hAnsiTheme="majorHAnsi" w:cstheme="majorHAnsi"/>
                <w:color w:val="385623" w:themeColor="accent6" w:themeShade="80"/>
                <w:sz w:val="28"/>
                <w:szCs w:val="28"/>
              </w:rPr>
              <w:t>-</w:t>
            </w:r>
          </w:p>
        </w:tc>
      </w:tr>
      <w:bookmarkEnd w:id="0"/>
    </w:tbl>
    <w:p w14:paraId="0F8E38D9" w14:textId="73B9B096" w:rsidR="000A3003" w:rsidRPr="00D5196F" w:rsidRDefault="000A3003">
      <w:pPr>
        <w:rPr>
          <w:rFonts w:asciiTheme="majorHAnsi" w:hAnsiTheme="majorHAnsi" w:cstheme="majorHAnsi"/>
        </w:rPr>
      </w:pPr>
    </w:p>
    <w:p w14:paraId="2E773C6B" w14:textId="0E19B4A2" w:rsidR="0002562B" w:rsidRPr="007F27A0" w:rsidRDefault="0002562B" w:rsidP="007F27A0">
      <w:pPr>
        <w:pStyle w:val="Formtovanv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32"/>
          <w:szCs w:val="32"/>
        </w:rPr>
      </w:pP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lastRenderedPageBreak/>
        <w:t>Je nutno</w:t>
      </w:r>
      <w:r w:rsidR="002859FD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poznamenat, že</w:t>
      </w:r>
      <w:r w:rsidR="00D5196F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polyuretanové</w:t>
      </w:r>
      <w:r w:rsidR="002859FD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produkty se nezměnily: </w:t>
      </w: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za předpokladu dodržení ochranných opatření je </w:t>
      </w:r>
      <w:r w:rsidR="005D39DC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l</w:t>
      </w:r>
      <w:r w:rsidR="002859FD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ze </w:t>
      </w:r>
      <w:r w:rsidR="005D39DC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i nadále </w:t>
      </w:r>
      <w:r w:rsidR="002859FD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bezpečně zpracovávat jako doposud, ale od 23. srpna 2023 to bude </w:t>
      </w:r>
      <w:r w:rsidR="005D39DC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legálně možné</w:t>
      </w:r>
      <w:r w:rsidR="002859FD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pouze s</w:t>
      </w:r>
      <w:r w:rsidR="005D39DC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 osvědčením o absolvovaném</w:t>
      </w:r>
      <w:r w:rsidR="002859FD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školení. </w:t>
      </w:r>
    </w:p>
    <w:p w14:paraId="1ABD1138" w14:textId="5DB61CAF" w:rsidR="002859FD" w:rsidRPr="007F27A0" w:rsidRDefault="005D39DC" w:rsidP="007F27A0">
      <w:pPr>
        <w:pStyle w:val="Formtovanv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32"/>
          <w:szCs w:val="32"/>
        </w:rPr>
      </w:pP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Stejně tak</w:t>
      </w:r>
      <w:r w:rsidR="002859FD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zůstávají tyto produkty bezpečné pro koncové uživatele, protože po </w:t>
      </w: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jejich </w:t>
      </w:r>
      <w:r w:rsidR="002859FD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vytvrzení </w:t>
      </w:r>
      <w:r w:rsidR="0002562B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se </w:t>
      </w: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již </w:t>
      </w:r>
      <w:r w:rsidR="00D5196F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škodlivé </w:t>
      </w:r>
      <w:proofErr w:type="spellStart"/>
      <w:r w:rsidR="00D5196F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diisokyanáty</w:t>
      </w:r>
      <w:proofErr w:type="spellEnd"/>
      <w:r w:rsidR="00D5196F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</w:t>
      </w: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neuvolňují</w:t>
      </w:r>
      <w:r w:rsidR="002859FD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.</w:t>
      </w:r>
    </w:p>
    <w:p w14:paraId="28D15023" w14:textId="77777777" w:rsidR="00D5196F" w:rsidRPr="007F27A0" w:rsidRDefault="00D5196F" w:rsidP="002859FD">
      <w:pPr>
        <w:pStyle w:val="Formtovanv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32"/>
          <w:szCs w:val="32"/>
        </w:rPr>
      </w:pPr>
    </w:p>
    <w:p w14:paraId="68F23F4F" w14:textId="77777777" w:rsidR="005D39DC" w:rsidRPr="007F27A0" w:rsidRDefault="005D39DC" w:rsidP="002859FD">
      <w:pPr>
        <w:pStyle w:val="FormtovanvHTML"/>
        <w:shd w:val="clear" w:color="auto" w:fill="F8F9FA"/>
        <w:spacing w:line="540" w:lineRule="atLeast"/>
        <w:rPr>
          <w:rFonts w:asciiTheme="majorHAnsi" w:hAnsiTheme="majorHAnsi" w:cstheme="majorHAnsi"/>
          <w:color w:val="202124"/>
          <w:sz w:val="32"/>
          <w:szCs w:val="32"/>
        </w:rPr>
      </w:pPr>
    </w:p>
    <w:p w14:paraId="000F3B4F" w14:textId="539B6513" w:rsidR="002859FD" w:rsidRPr="007F27A0" w:rsidRDefault="002859FD" w:rsidP="002859FD">
      <w:pPr>
        <w:pStyle w:val="Formtovanv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32"/>
          <w:szCs w:val="32"/>
        </w:rPr>
      </w:pP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V případě dalších dotazů se </w:t>
      </w:r>
      <w:r w:rsidR="007F27A0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na nás </w:t>
      </w: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neváhejte obrátit!</w:t>
      </w:r>
    </w:p>
    <w:p w14:paraId="20503933" w14:textId="77777777" w:rsidR="002859FD" w:rsidRPr="007F27A0" w:rsidRDefault="002859FD" w:rsidP="002859FD">
      <w:pPr>
        <w:pStyle w:val="Formtovanv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32"/>
          <w:szCs w:val="32"/>
        </w:rPr>
      </w:pPr>
    </w:p>
    <w:p w14:paraId="6362F966" w14:textId="53D8527F" w:rsidR="002859FD" w:rsidRPr="007F27A0" w:rsidRDefault="00670D0D" w:rsidP="002859FD">
      <w:pPr>
        <w:pStyle w:val="Formtovanv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32"/>
          <w:szCs w:val="32"/>
        </w:rPr>
      </w:pP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S</w:t>
      </w:r>
      <w:r w:rsidR="002859FD"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 xml:space="preserve"> pozdravem</w:t>
      </w:r>
    </w:p>
    <w:p w14:paraId="1A612532" w14:textId="77777777" w:rsidR="002859FD" w:rsidRPr="007F27A0" w:rsidRDefault="002859FD" w:rsidP="002859FD">
      <w:pPr>
        <w:pStyle w:val="FormtovanvHTML"/>
        <w:shd w:val="clear" w:color="auto" w:fill="F8F9FA"/>
        <w:spacing w:line="540" w:lineRule="atLeast"/>
        <w:rPr>
          <w:rStyle w:val="y2iqfc"/>
          <w:rFonts w:asciiTheme="majorHAnsi" w:hAnsiTheme="majorHAnsi" w:cstheme="majorHAnsi"/>
          <w:color w:val="202124"/>
          <w:sz w:val="32"/>
          <w:szCs w:val="32"/>
        </w:rPr>
      </w:pPr>
    </w:p>
    <w:p w14:paraId="6706A4A1" w14:textId="40AF2667" w:rsidR="002859FD" w:rsidRPr="007F27A0" w:rsidRDefault="002859FD" w:rsidP="002859FD">
      <w:pPr>
        <w:pStyle w:val="FormtovanvHTML"/>
        <w:shd w:val="clear" w:color="auto" w:fill="F8F9FA"/>
        <w:spacing w:line="540" w:lineRule="atLeast"/>
        <w:rPr>
          <w:rFonts w:asciiTheme="majorHAnsi" w:hAnsiTheme="majorHAnsi" w:cstheme="majorHAnsi"/>
          <w:color w:val="202124"/>
          <w:sz w:val="32"/>
          <w:szCs w:val="32"/>
        </w:rPr>
      </w:pPr>
      <w:r w:rsidRPr="007F27A0">
        <w:rPr>
          <w:rStyle w:val="y2iqfc"/>
          <w:rFonts w:asciiTheme="majorHAnsi" w:hAnsiTheme="majorHAnsi" w:cstheme="majorHAnsi"/>
          <w:color w:val="202124"/>
          <w:sz w:val="32"/>
          <w:szCs w:val="32"/>
        </w:rPr>
        <w:t>Váš MUREXIN TEAM</w:t>
      </w:r>
    </w:p>
    <w:p w14:paraId="6B508435" w14:textId="77777777" w:rsidR="002859FD" w:rsidRPr="00D5196F" w:rsidRDefault="002859FD">
      <w:pPr>
        <w:rPr>
          <w:rFonts w:asciiTheme="majorHAnsi" w:hAnsiTheme="majorHAnsi" w:cstheme="majorHAnsi"/>
          <w:sz w:val="36"/>
          <w:szCs w:val="36"/>
        </w:rPr>
      </w:pPr>
    </w:p>
    <w:sectPr w:rsidR="002859FD" w:rsidRPr="00D5196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003"/>
    <w:rsid w:val="0002562B"/>
    <w:rsid w:val="000A3003"/>
    <w:rsid w:val="00141EEB"/>
    <w:rsid w:val="0015440F"/>
    <w:rsid w:val="001C6628"/>
    <w:rsid w:val="00244C53"/>
    <w:rsid w:val="002859FD"/>
    <w:rsid w:val="00312AF2"/>
    <w:rsid w:val="004A76DA"/>
    <w:rsid w:val="004D3BDA"/>
    <w:rsid w:val="005C24E4"/>
    <w:rsid w:val="005D39DC"/>
    <w:rsid w:val="005D5E6D"/>
    <w:rsid w:val="00670D0D"/>
    <w:rsid w:val="006A1198"/>
    <w:rsid w:val="00707D50"/>
    <w:rsid w:val="007A59D8"/>
    <w:rsid w:val="007C2845"/>
    <w:rsid w:val="007F27A0"/>
    <w:rsid w:val="009B5B77"/>
    <w:rsid w:val="00A015EE"/>
    <w:rsid w:val="00A2776A"/>
    <w:rsid w:val="00B96EE4"/>
    <w:rsid w:val="00C75E0B"/>
    <w:rsid w:val="00D47D02"/>
    <w:rsid w:val="00D5196F"/>
    <w:rsid w:val="00EC5EDB"/>
    <w:rsid w:val="00F31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8182C4"/>
  <w15:chartTrackingRefBased/>
  <w15:docId w15:val="{92BB1E0B-9C26-4758-89C4-BBAD91392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0A300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cs-CZ"/>
      <w14:ligatures w14:val="none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0A3003"/>
    <w:rPr>
      <w:rFonts w:ascii="Courier New" w:eastAsia="Times New Roman" w:hAnsi="Courier New" w:cs="Courier New"/>
      <w:kern w:val="0"/>
      <w:sz w:val="20"/>
      <w:szCs w:val="20"/>
      <w:lang w:eastAsia="cs-CZ"/>
      <w14:ligatures w14:val="none"/>
    </w:rPr>
  </w:style>
  <w:style w:type="character" w:customStyle="1" w:styleId="y2iqfc">
    <w:name w:val="y2iqfc"/>
    <w:basedOn w:val="Standardnpsmoodstavce"/>
    <w:rsid w:val="000A3003"/>
  </w:style>
  <w:style w:type="table" w:styleId="Mkatabulky">
    <w:name w:val="Table Grid"/>
    <w:basedOn w:val="Normlntabulka"/>
    <w:uiPriority w:val="39"/>
    <w:rsid w:val="000A30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D5196F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D5196F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D519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719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2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feusediisocyanates.eu/cs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afeusediisocyanates.eu/cs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eur-lex.europa.eu/legal-content/CS/TXT/PDF/?uri=CELEX:32020R1149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eur-lex.europa.eu/legal-content/CS/TXT/PDF/?uri=CELEX:32020R1149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404</Words>
  <Characters>2385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Býček Martin</dc:creator>
  <cp:keywords/>
  <dc:description/>
  <cp:lastModifiedBy>Nohelová Alena</cp:lastModifiedBy>
  <cp:revision>2</cp:revision>
  <cp:lastPrinted>2023-05-26T10:39:00Z</cp:lastPrinted>
  <dcterms:created xsi:type="dcterms:W3CDTF">2023-05-26T11:13:00Z</dcterms:created>
  <dcterms:modified xsi:type="dcterms:W3CDTF">2023-05-26T11:13:00Z</dcterms:modified>
</cp:coreProperties>
</file>